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“双公示”信息报送步骤讲解</w:t>
      </w:r>
    </w:p>
    <w:p>
      <w:pPr>
        <w:numPr>
          <w:ilvl w:val="0"/>
          <w:numId w:val="1"/>
        </w:num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找到</w:t>
      </w:r>
      <w:r>
        <w:rPr>
          <w:rFonts w:hint="eastAsia" w:asciiTheme="minorEastAsia" w:hAnsiTheme="minorEastAsia" w:eastAsiaTheme="minorEastAsia" w:cstheme="minorEastAsia"/>
          <w:sz w:val="28"/>
          <w:szCs w:val="28"/>
          <w:lang w:eastAsia="zh-CN"/>
        </w:rPr>
        <w:t>网站信用中国（兴安盟）http://credit.xam.gov.cn或百度搜索信用兴安盟，点击进到信用兴安盟的官网，也可以搜索到信用阿尔山等</w:t>
      </w:r>
      <w:r>
        <w:rPr>
          <w:rFonts w:hint="eastAsia" w:asciiTheme="minorEastAsia" w:hAnsiTheme="minorEastAsia" w:cstheme="minorEastAsia"/>
          <w:sz w:val="28"/>
          <w:szCs w:val="28"/>
          <w:lang w:eastAsia="zh-CN"/>
        </w:rPr>
        <w:t>旗县网站</w:t>
      </w:r>
      <w:bookmarkStart w:id="0" w:name="_GoBack"/>
      <w:bookmarkEnd w:id="0"/>
      <w:r>
        <w:rPr>
          <w:rFonts w:hint="eastAsia" w:asciiTheme="minorEastAsia" w:hAnsiTheme="minorEastAsia" w:eastAsiaTheme="minorEastAsia" w:cstheme="minorEastAsia"/>
          <w:sz w:val="28"/>
          <w:szCs w:val="28"/>
          <w:lang w:eastAsia="zh-CN"/>
        </w:rPr>
        <w:t>，都可以搜索到，或在当地政府政务电子平台上找到信用兴安盟网站的入口。</w:t>
      </w:r>
    </w:p>
    <w:p>
      <w:pPr>
        <w:numPr>
          <w:ilvl w:val="0"/>
          <w:numId w:val="1"/>
        </w:numPr>
        <w:ind w:left="0" w:leftChars="0" w:firstLine="0" w:firstLine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在信用中国（兴安盟）首页，轮播图的左下方（看截图位置），点击报送模块进入报送流程。</w:t>
      </w:r>
      <w:r>
        <w:rPr>
          <w:rFonts w:hint="eastAsia" w:asciiTheme="minorEastAsia" w:hAnsiTheme="minorEastAsia" w:eastAsiaTheme="minorEastAsia" w:cstheme="minorEastAsia"/>
          <w:sz w:val="28"/>
          <w:szCs w:val="28"/>
        </w:rPr>
        <w:drawing>
          <wp:inline distT="0" distB="0" distL="114300" distR="114300">
            <wp:extent cx="5271135" cy="2537460"/>
            <wp:effectExtent l="0" t="0" r="190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271135" cy="2537460"/>
                    </a:xfrm>
                    <a:prstGeom prst="rect">
                      <a:avLst/>
                    </a:prstGeom>
                    <a:noFill/>
                    <a:ln>
                      <a:noFill/>
                    </a:ln>
                  </pic:spPr>
                </pic:pic>
              </a:graphicData>
            </a:graphic>
          </wp:inline>
        </w:drawing>
      </w:r>
    </w:p>
    <w:p>
      <w:pPr>
        <w:numPr>
          <w:ilvl w:val="0"/>
          <w:numId w:val="1"/>
        </w:numPr>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fldChar w:fldCharType="begin"/>
      </w:r>
      <w:r>
        <w:rPr>
          <w:rFonts w:hint="eastAsia" w:asciiTheme="minorEastAsia" w:hAnsiTheme="minorEastAsia" w:eastAsiaTheme="minorEastAsia" w:cstheme="minorEastAsia"/>
          <w:sz w:val="28"/>
          <w:szCs w:val="28"/>
          <w:lang w:val="en-US" w:eastAsia="zh-CN"/>
        </w:rPr>
        <w:instrText xml:space="preserve"> HYPERLINK "mailto:点击进去后，是对报送流程基本的讲解，首先确定自己本单位是否有登录账号，如没有点击下载账号申请表（看截图位置），盖章后pdf电子版发送至我办邮箱creditxam@163.com，我办会在收到后的三个工作日内给予开通。在年初已经由各旗县市发改委统计并下发了账号，但是由于人员变动等情况造成的账号使用人变更，请及时联系我办更新账号信息。" </w:instrText>
      </w:r>
      <w:r>
        <w:rPr>
          <w:rFonts w:hint="eastAsia" w:asciiTheme="minorEastAsia" w:hAnsiTheme="minorEastAsia" w:eastAsiaTheme="minorEastAsia" w:cstheme="minorEastAsia"/>
          <w:sz w:val="28"/>
          <w:szCs w:val="28"/>
          <w:lang w:val="en-US" w:eastAsia="zh-CN"/>
        </w:rPr>
        <w:fldChar w:fldCharType="separate"/>
      </w:r>
      <w:r>
        <w:rPr>
          <w:rStyle w:val="4"/>
          <w:rFonts w:hint="eastAsia" w:asciiTheme="minorEastAsia" w:hAnsiTheme="minorEastAsia" w:eastAsiaTheme="minorEastAsia" w:cstheme="minorEastAsia"/>
          <w:sz w:val="28"/>
          <w:szCs w:val="28"/>
          <w:lang w:val="en-US" w:eastAsia="zh-CN"/>
        </w:rPr>
        <w:t>点击进去后，是对报送流程基本的讲解，首先确定自己本单位是否有登录账号，如没有点击下载账号申请表（看截图位置），盖章后pdf电子版发送至我办邮箱creditxam@163. com，我办会在收到后的三个工作日内给予开通。在年初已经由各旗县市发改委统计并下发了账号，但是由于人员变动等情况造成的账号使用人变更，请及时联系我办更新账号信息。</w:t>
      </w:r>
      <w:r>
        <w:rPr>
          <w:rStyle w:val="5"/>
          <w:rFonts w:hint="eastAsia" w:asciiTheme="minorEastAsia" w:hAnsiTheme="minorEastAsia" w:eastAsiaTheme="minorEastAsia" w:cstheme="minorEastAsia"/>
          <w:sz w:val="28"/>
          <w:szCs w:val="28"/>
        </w:rPr>
        <w:drawing>
          <wp:inline distT="0" distB="0" distL="114300" distR="114300">
            <wp:extent cx="5264150" cy="3054985"/>
            <wp:effectExtent l="0" t="0" r="889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264150" cy="3054985"/>
                    </a:xfrm>
                    <a:prstGeom prst="rect">
                      <a:avLst/>
                    </a:prstGeom>
                    <a:noFill/>
                    <a:ln>
                      <a:noFill/>
                    </a:ln>
                  </pic:spPr>
                </pic:pic>
              </a:graphicData>
            </a:graphic>
          </wp:inline>
        </w:drawing>
      </w:r>
      <w:r>
        <w:rPr>
          <w:rFonts w:hint="eastAsia" w:asciiTheme="minorEastAsia" w:hAnsiTheme="minorEastAsia" w:eastAsiaTheme="minorEastAsia" w:cstheme="minorEastAsia"/>
          <w:sz w:val="28"/>
          <w:szCs w:val="28"/>
          <w:lang w:val="en-US" w:eastAsia="zh-CN"/>
        </w:rPr>
        <w:fldChar w:fldCharType="end"/>
      </w:r>
    </w:p>
    <w:p>
      <w:pPr>
        <w:numPr>
          <w:ilvl w:val="0"/>
          <w:numId w:val="1"/>
        </w:numPr>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确定账号后，点击报送入口会提示一个小窗口，点击确定，进入到报送系统，这里的网络环境就需要有要求了，需要的是政务外网的网络，互联网是无法登陆的。如点击进去显示无法访问，或者链接无效，代表的就是目前所使用的电脑的网络是无法登录的，不属于政务外网。</w:t>
      </w:r>
      <w:r>
        <w:rPr>
          <w:rFonts w:hint="eastAsia" w:asciiTheme="minorEastAsia" w:hAnsiTheme="minorEastAsia" w:eastAsiaTheme="minorEastAsia" w:cstheme="minorEastAsia"/>
          <w:sz w:val="28"/>
          <w:szCs w:val="28"/>
        </w:rPr>
        <w:drawing>
          <wp:inline distT="0" distB="0" distL="114300" distR="114300">
            <wp:extent cx="5266055" cy="2358390"/>
            <wp:effectExtent l="0" t="0" r="698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266055" cy="2358390"/>
                    </a:xfrm>
                    <a:prstGeom prst="rect">
                      <a:avLst/>
                    </a:prstGeom>
                    <a:noFill/>
                    <a:ln>
                      <a:noFill/>
                    </a:ln>
                  </pic:spPr>
                </pic:pic>
              </a:graphicData>
            </a:graphic>
          </wp:inline>
        </w:drawing>
      </w:r>
    </w:p>
    <w:p>
      <w:pPr>
        <w:numPr>
          <w:ilvl w:val="0"/>
          <w:numId w:val="0"/>
        </w:numPr>
        <w:ind w:left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或者说打开电脑右下角的开始界面点击搜索</w:t>
      </w:r>
      <w:r>
        <w:rPr>
          <w:rFonts w:hint="eastAsia" w:asciiTheme="minorEastAsia" w:hAnsiTheme="minorEastAsia" w:eastAsiaTheme="minorEastAsia" w:cstheme="minorEastAsia"/>
          <w:sz w:val="28"/>
          <w:szCs w:val="28"/>
          <w:lang w:val="en-US" w:eastAsia="zh-CN"/>
        </w:rPr>
        <w:t>cmd，打开命令符界面 输入ping加一个空格然后 后面是上面截图的那个ip地址10.26.172.69，如ping 10.26.172.69,显示四个包，未丢包是属于可以访问的双公示系统的，显示的是请求超时，这时候就需要联系本单位相关网络人员，询问是否链接政务外网，或联系负责本单位的运营商，沟通连接政务网再次访问。（判断政务网能否登陆陆系统的方法）</w:t>
      </w:r>
    </w:p>
    <w:p>
      <w:pPr>
        <w:numPr>
          <w:ilvl w:val="0"/>
          <w:numId w:val="0"/>
        </w:numPr>
        <w:ind w:left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2880995" cy="3321050"/>
            <wp:effectExtent l="0" t="0" r="1460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2880995" cy="3321050"/>
                    </a:xfrm>
                    <a:prstGeom prst="rect">
                      <a:avLst/>
                    </a:prstGeom>
                    <a:noFill/>
                    <a:ln>
                      <a:noFill/>
                    </a:ln>
                  </pic:spPr>
                </pic:pic>
              </a:graphicData>
            </a:graphic>
          </wp:inline>
        </w:drawing>
      </w:r>
      <w:r>
        <w:rPr>
          <w:rFonts w:hint="eastAsia" w:asciiTheme="minorEastAsia" w:hAnsiTheme="minorEastAsia" w:eastAsiaTheme="minorEastAsia" w:cstheme="minorEastAsia"/>
          <w:sz w:val="28"/>
          <w:szCs w:val="28"/>
        </w:rPr>
        <w:drawing>
          <wp:inline distT="0" distB="0" distL="114300" distR="114300">
            <wp:extent cx="5273675" cy="3434715"/>
            <wp:effectExtent l="0" t="0" r="1460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273675" cy="3434715"/>
                    </a:xfrm>
                    <a:prstGeom prst="rect">
                      <a:avLst/>
                    </a:prstGeom>
                    <a:noFill/>
                    <a:ln>
                      <a:noFill/>
                    </a:ln>
                  </pic:spPr>
                </pic:pic>
              </a:graphicData>
            </a:graphic>
          </wp:inline>
        </w:drawing>
      </w:r>
    </w:p>
    <w:p>
      <w:pPr>
        <w:numPr>
          <w:ilvl w:val="0"/>
          <w:numId w:val="1"/>
        </w:numPr>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进入到政府双公示报送系统，填写账号信息和密码，注意登录后立即修改密码。</w:t>
      </w:r>
      <w:r>
        <w:rPr>
          <w:rFonts w:hint="eastAsia" w:asciiTheme="minorEastAsia" w:hAnsiTheme="minorEastAsia" w:eastAsiaTheme="minorEastAsia" w:cstheme="minorEastAsia"/>
          <w:sz w:val="28"/>
          <w:szCs w:val="28"/>
        </w:rPr>
        <w:drawing>
          <wp:inline distT="0" distB="0" distL="114300" distR="114300">
            <wp:extent cx="5273040" cy="249301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3040" cy="2493010"/>
                    </a:xfrm>
                    <a:prstGeom prst="rect">
                      <a:avLst/>
                    </a:prstGeom>
                    <a:noFill/>
                    <a:ln>
                      <a:noFill/>
                    </a:ln>
                  </pic:spPr>
                </pic:pic>
              </a:graphicData>
            </a:graphic>
          </wp:inline>
        </w:drawing>
      </w:r>
    </w:p>
    <w:p>
      <w:pPr>
        <w:numPr>
          <w:ilvl w:val="0"/>
          <w:numId w:val="1"/>
        </w:numPr>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首先看到的是信用数据报送，数据报送主要报送的就是红黑名单的信息，或两个单位联合奖惩一个失信主体的案例，都可以联系我们来上报。可以根据实际奖惩情况来按照要求来创建模板，进行上报。</w:t>
      </w:r>
      <w:r>
        <w:rPr>
          <w:rFonts w:hint="eastAsia" w:asciiTheme="minorEastAsia" w:hAnsiTheme="minorEastAsia" w:eastAsiaTheme="minorEastAsia" w:cstheme="minorEastAsia"/>
          <w:sz w:val="28"/>
          <w:szCs w:val="28"/>
        </w:rPr>
        <w:drawing>
          <wp:inline distT="0" distB="0" distL="114300" distR="114300">
            <wp:extent cx="5262880" cy="2105660"/>
            <wp:effectExtent l="0" t="0" r="1016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62880" cy="2105660"/>
                    </a:xfrm>
                    <a:prstGeom prst="rect">
                      <a:avLst/>
                    </a:prstGeom>
                    <a:noFill/>
                    <a:ln>
                      <a:noFill/>
                    </a:ln>
                  </pic:spPr>
                </pic:pic>
              </a:graphicData>
            </a:graphic>
          </wp:inline>
        </w:drawing>
      </w:r>
    </w:p>
    <w:p>
      <w:pPr>
        <w:numPr>
          <w:ilvl w:val="0"/>
          <w:numId w:val="1"/>
        </w:numPr>
        <w:ind w:left="0" w:leftChars="0" w:firstLine="0" w:firstLine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第二个双公示管理 这个模块里包含的是双公示数据上报 上报的数据分为三个信用主体 法人 自然人 个体工商户 法人自然人看下方截图 是比较明显的，按照所上报的数据属于处罚还是许可来选择就可以了，个体工商户要在法人里上报，这里需要特别注意，报错信息会对上报单位进行往返和通报的。</w:t>
      </w:r>
      <w:r>
        <w:rPr>
          <w:rFonts w:hint="eastAsia" w:asciiTheme="minorEastAsia" w:hAnsiTheme="minorEastAsia" w:eastAsiaTheme="minorEastAsia" w:cstheme="minorEastAsia"/>
          <w:sz w:val="28"/>
          <w:szCs w:val="28"/>
        </w:rPr>
        <w:drawing>
          <wp:inline distT="0" distB="0" distL="114300" distR="114300">
            <wp:extent cx="5266690" cy="2153285"/>
            <wp:effectExtent l="0" t="0" r="6350" b="1079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1"/>
                    <a:stretch>
                      <a:fillRect/>
                    </a:stretch>
                  </pic:blipFill>
                  <pic:spPr>
                    <a:xfrm>
                      <a:off x="0" y="0"/>
                      <a:ext cx="5266690" cy="2153285"/>
                    </a:xfrm>
                    <a:prstGeom prst="rect">
                      <a:avLst/>
                    </a:prstGeom>
                    <a:noFill/>
                    <a:ln>
                      <a:noFill/>
                    </a:ln>
                  </pic:spPr>
                </pic:pic>
              </a:graphicData>
            </a:graphic>
          </wp:inline>
        </w:drawing>
      </w:r>
    </w:p>
    <w:p>
      <w:pPr>
        <w:numPr>
          <w:ilvl w:val="0"/>
          <w:numId w:val="1"/>
        </w:numPr>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点击编辑进行报送，报送方式有两个：在线报送和批量导入，在线报送 报送时数据量较少的时候选择，批量导入 在数据量比较多时选择，可以进行一至五千条的数据上传，因为批量导入的实用性非常好，所以今天主要是讲的是批量导入，导入的时候要先下载好模板，一定要保证模板的实时性，正确性，在每次上传的时候都要使用刚下载的模板，不要重复使用，否则会导致导入失败，失败原因出现乱码等情况。</w:t>
      </w:r>
      <w:r>
        <w:rPr>
          <w:rFonts w:hint="eastAsia" w:asciiTheme="minorEastAsia" w:hAnsiTheme="minorEastAsia" w:eastAsiaTheme="minorEastAsia" w:cstheme="minorEastAsia"/>
          <w:sz w:val="28"/>
          <w:szCs w:val="28"/>
        </w:rPr>
        <w:drawing>
          <wp:inline distT="0" distB="0" distL="114300" distR="114300">
            <wp:extent cx="5272405" cy="2316480"/>
            <wp:effectExtent l="0" t="0" r="635"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2"/>
                    <a:stretch>
                      <a:fillRect/>
                    </a:stretch>
                  </pic:blipFill>
                  <pic:spPr>
                    <a:xfrm>
                      <a:off x="0" y="0"/>
                      <a:ext cx="5272405" cy="2316480"/>
                    </a:xfrm>
                    <a:prstGeom prst="rect">
                      <a:avLst/>
                    </a:prstGeom>
                    <a:noFill/>
                    <a:ln>
                      <a:noFill/>
                    </a:ln>
                  </pic:spPr>
                </pic:pic>
              </a:graphicData>
            </a:graphic>
          </wp:inline>
        </w:drawing>
      </w:r>
      <w:r>
        <w:rPr>
          <w:rFonts w:hint="eastAsia" w:asciiTheme="minorEastAsia" w:hAnsiTheme="minorEastAsia" w:eastAsiaTheme="minorEastAsia" w:cstheme="minorEastAsia"/>
          <w:sz w:val="28"/>
          <w:szCs w:val="28"/>
        </w:rPr>
        <w:drawing>
          <wp:inline distT="0" distB="0" distL="114300" distR="114300">
            <wp:extent cx="5261610" cy="2331720"/>
            <wp:effectExtent l="0" t="0" r="11430"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3"/>
                    <a:stretch>
                      <a:fillRect/>
                    </a:stretch>
                  </pic:blipFill>
                  <pic:spPr>
                    <a:xfrm>
                      <a:off x="0" y="0"/>
                      <a:ext cx="5261610" cy="2331720"/>
                    </a:xfrm>
                    <a:prstGeom prst="rect">
                      <a:avLst/>
                    </a:prstGeom>
                    <a:noFill/>
                    <a:ln>
                      <a:noFill/>
                    </a:ln>
                  </pic:spPr>
                </pic:pic>
              </a:graphicData>
            </a:graphic>
          </wp:inline>
        </w:drawing>
      </w:r>
    </w:p>
    <w:p>
      <w:pPr>
        <w:numPr>
          <w:ilvl w:val="0"/>
          <w:numId w:val="1"/>
        </w:numPr>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打开模板，首先第一项是行政相对人，我们下载的是法人模板</w:t>
      </w:r>
      <w:r>
        <w:rPr>
          <w:rFonts w:hint="eastAsia" w:asciiTheme="minorEastAsia" w:hAnsiTheme="minorEastAsia" w:eastAsiaTheme="minorEastAsia" w:cstheme="minorEastAsia"/>
          <w:sz w:val="28"/>
          <w:szCs w:val="28"/>
          <w:lang w:val="en-US" w:eastAsia="zh-CN"/>
        </w:rPr>
        <w:t xml:space="preserve"> 所以要填写的是企业名称，绝非是企业法人名称。</w:t>
      </w:r>
      <w:r>
        <w:rPr>
          <w:rFonts w:hint="eastAsia" w:asciiTheme="minorEastAsia" w:hAnsiTheme="minorEastAsia" w:eastAsiaTheme="minorEastAsia" w:cstheme="minorEastAsia"/>
          <w:sz w:val="28"/>
          <w:szCs w:val="28"/>
        </w:rPr>
        <w:drawing>
          <wp:inline distT="0" distB="0" distL="114300" distR="114300">
            <wp:extent cx="5269865" cy="2392680"/>
            <wp:effectExtent l="0" t="0" r="3175"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4"/>
                    <a:stretch>
                      <a:fillRect/>
                    </a:stretch>
                  </pic:blipFill>
                  <pic:spPr>
                    <a:xfrm>
                      <a:off x="0" y="0"/>
                      <a:ext cx="5269865" cy="2392680"/>
                    </a:xfrm>
                    <a:prstGeom prst="rect">
                      <a:avLst/>
                    </a:prstGeom>
                    <a:noFill/>
                    <a:ln>
                      <a:noFill/>
                    </a:ln>
                  </pic:spPr>
                </pic:pic>
              </a:graphicData>
            </a:graphic>
          </wp:inline>
        </w:drawing>
      </w:r>
    </w:p>
    <w:p>
      <w:pPr>
        <w:numPr>
          <w:ilvl w:val="0"/>
          <w:numId w:val="1"/>
        </w:numPr>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第二项行政相对人类别，必填项，一共两个行政类别</w:t>
      </w:r>
      <w:r>
        <w:rPr>
          <w:rFonts w:hint="eastAsia" w:asciiTheme="minorEastAsia" w:hAnsiTheme="minorEastAsia" w:eastAsiaTheme="minorEastAsia" w:cstheme="minorEastAsia"/>
          <w:sz w:val="28"/>
          <w:szCs w:val="28"/>
          <w:lang w:val="en-US" w:eastAsia="zh-CN"/>
        </w:rPr>
        <w:t xml:space="preserve"> 法人及非法人组织：像一些有法人代表的这些，公司工厂组织等。在一个就是个体工商户，很好理解，一些商店理发店个人经营的，当涉及到有的个体工商户没有名称的时候就需要在行政相对人名称处填写 个体工商户。</w:t>
      </w:r>
      <w:r>
        <w:rPr>
          <w:rFonts w:hint="eastAsia" w:asciiTheme="minorEastAsia" w:hAnsiTheme="minorEastAsia" w:eastAsiaTheme="minorEastAsia" w:cstheme="minorEastAsia"/>
          <w:sz w:val="28"/>
          <w:szCs w:val="28"/>
        </w:rPr>
        <w:drawing>
          <wp:inline distT="0" distB="0" distL="114300" distR="114300">
            <wp:extent cx="5271135" cy="2740025"/>
            <wp:effectExtent l="0" t="0" r="1905" b="317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5"/>
                    <a:stretch>
                      <a:fillRect/>
                    </a:stretch>
                  </pic:blipFill>
                  <pic:spPr>
                    <a:xfrm>
                      <a:off x="0" y="0"/>
                      <a:ext cx="5271135" cy="2740025"/>
                    </a:xfrm>
                    <a:prstGeom prst="rect">
                      <a:avLst/>
                    </a:prstGeom>
                    <a:noFill/>
                    <a:ln>
                      <a:noFill/>
                    </a:ln>
                  </pic:spPr>
                </pic:pic>
              </a:graphicData>
            </a:graphic>
          </wp:inline>
        </w:drawing>
      </w:r>
    </w:p>
    <w:p>
      <w:pPr>
        <w:numPr>
          <w:ilvl w:val="0"/>
          <w:numId w:val="1"/>
        </w:numPr>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 xml:space="preserve">第三项：统一社会信用代码，涉及法人及非法人组织、个体工商户时此项为必填项，如个体工商户暂无统一社会信用代码，可填写17个0加X代替，换照后将该字段修改为正式的统一社会信用代码，同时该个体工商户工商注册号为必填项. </w:t>
      </w:r>
      <w:r>
        <w:rPr>
          <w:rFonts w:hint="eastAsia" w:asciiTheme="minorEastAsia" w:hAnsiTheme="minorEastAsia" w:eastAsiaTheme="minorEastAsia" w:cstheme="minorEastAsia"/>
          <w:sz w:val="28"/>
          <w:szCs w:val="28"/>
        </w:rPr>
        <w:drawing>
          <wp:inline distT="0" distB="0" distL="114300" distR="114300">
            <wp:extent cx="5268595" cy="1999615"/>
            <wp:effectExtent l="0" t="0" r="4445" b="1206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6"/>
                    <a:stretch>
                      <a:fillRect/>
                    </a:stretch>
                  </pic:blipFill>
                  <pic:spPr>
                    <a:xfrm>
                      <a:off x="0" y="0"/>
                      <a:ext cx="5268595" cy="1999615"/>
                    </a:xfrm>
                    <a:prstGeom prst="rect">
                      <a:avLst/>
                    </a:prstGeom>
                    <a:noFill/>
                    <a:ln>
                      <a:noFill/>
                    </a:ln>
                  </pic:spPr>
                </pic:pic>
              </a:graphicData>
            </a:graphic>
          </wp:inline>
        </w:drawing>
      </w:r>
    </w:p>
    <w:p>
      <w:pPr>
        <w:numPr>
          <w:ilvl w:val="0"/>
          <w:numId w:val="1"/>
        </w:numPr>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法定代表人：填写该行政主体的法人代表，填写法人姓名，个体工商户同样填写姓名。</w:t>
      </w:r>
      <w:r>
        <w:rPr>
          <w:rFonts w:hint="eastAsia" w:asciiTheme="minorEastAsia" w:hAnsiTheme="minorEastAsia" w:eastAsiaTheme="minorEastAsia" w:cstheme="minorEastAsia"/>
          <w:sz w:val="28"/>
          <w:szCs w:val="28"/>
        </w:rPr>
        <w:drawing>
          <wp:inline distT="0" distB="0" distL="114300" distR="114300">
            <wp:extent cx="5272405" cy="1793240"/>
            <wp:effectExtent l="0" t="0" r="635" b="508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7"/>
                    <a:stretch>
                      <a:fillRect/>
                    </a:stretch>
                  </pic:blipFill>
                  <pic:spPr>
                    <a:xfrm>
                      <a:off x="0" y="0"/>
                      <a:ext cx="5272405" cy="1793240"/>
                    </a:xfrm>
                    <a:prstGeom prst="rect">
                      <a:avLst/>
                    </a:prstGeom>
                    <a:noFill/>
                    <a:ln>
                      <a:noFill/>
                    </a:ln>
                  </pic:spPr>
                </pic:pic>
              </a:graphicData>
            </a:graphic>
          </wp:inline>
        </w:drawing>
      </w:r>
    </w:p>
    <w:p>
      <w:pPr>
        <w:numPr>
          <w:ilvl w:val="0"/>
          <w:numId w:val="1"/>
        </w:numPr>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法定代表人证件类型：一般填写为法人号码，共18位数字，系统对错误的身份证号码有校真性，即错误的会不予录入，会录入失败。如法人身份证号码无法提供，这项即不填写，为空。</w:t>
      </w:r>
      <w:r>
        <w:rPr>
          <w:rFonts w:hint="eastAsia" w:asciiTheme="minorEastAsia" w:hAnsiTheme="minorEastAsia" w:eastAsiaTheme="minorEastAsia" w:cstheme="minorEastAsia"/>
          <w:sz w:val="28"/>
          <w:szCs w:val="28"/>
        </w:rPr>
        <w:drawing>
          <wp:inline distT="0" distB="0" distL="114300" distR="114300">
            <wp:extent cx="5264785" cy="1419860"/>
            <wp:effectExtent l="0" t="0" r="8255" b="1270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8"/>
                    <a:stretch>
                      <a:fillRect/>
                    </a:stretch>
                  </pic:blipFill>
                  <pic:spPr>
                    <a:xfrm>
                      <a:off x="0" y="0"/>
                      <a:ext cx="5264785" cy="1419860"/>
                    </a:xfrm>
                    <a:prstGeom prst="rect">
                      <a:avLst/>
                    </a:prstGeom>
                    <a:noFill/>
                    <a:ln>
                      <a:noFill/>
                    </a:ln>
                  </pic:spPr>
                </pic:pic>
              </a:graphicData>
            </a:graphic>
          </wp:inline>
        </w:drawing>
      </w:r>
    </w:p>
    <w:p>
      <w:pPr>
        <w:numPr>
          <w:ilvl w:val="0"/>
          <w:numId w:val="1"/>
        </w:numPr>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法定代表人身份证号码：填写</w:t>
      </w:r>
      <w:r>
        <w:rPr>
          <w:rFonts w:hint="eastAsia" w:asciiTheme="minorEastAsia" w:hAnsiTheme="minorEastAsia" w:eastAsiaTheme="minorEastAsia" w:cstheme="minorEastAsia"/>
          <w:sz w:val="28"/>
          <w:szCs w:val="28"/>
          <w:lang w:val="en-US" w:eastAsia="zh-CN"/>
        </w:rPr>
        <w:t>18位身份证号码，如提示身份证号码错误，及时验真号码准确性，最好以本人身份证为准，如出现系统错误情况，可提供该主体的身份证照片，向联系我办进行上报处理。无法提供身份证号码的为空白即可。</w:t>
      </w:r>
      <w:r>
        <w:rPr>
          <w:rFonts w:hint="eastAsia" w:asciiTheme="minorEastAsia" w:hAnsiTheme="minorEastAsia" w:eastAsiaTheme="minorEastAsia" w:cstheme="minorEastAsia"/>
          <w:sz w:val="28"/>
          <w:szCs w:val="28"/>
        </w:rPr>
        <w:drawing>
          <wp:inline distT="0" distB="0" distL="114300" distR="114300">
            <wp:extent cx="5266690" cy="1659255"/>
            <wp:effectExtent l="0" t="0" r="6350" b="190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9"/>
                    <a:stretch>
                      <a:fillRect/>
                    </a:stretch>
                  </pic:blipFill>
                  <pic:spPr>
                    <a:xfrm>
                      <a:off x="0" y="0"/>
                      <a:ext cx="5266690" cy="1659255"/>
                    </a:xfrm>
                    <a:prstGeom prst="rect">
                      <a:avLst/>
                    </a:prstGeom>
                    <a:noFill/>
                    <a:ln>
                      <a:noFill/>
                    </a:ln>
                  </pic:spPr>
                </pic:pic>
              </a:graphicData>
            </a:graphic>
          </wp:inline>
        </w:drawing>
      </w:r>
    </w:p>
    <w:p>
      <w:pPr>
        <w:numPr>
          <w:ilvl w:val="0"/>
          <w:numId w:val="1"/>
        </w:numPr>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行政许可决定书名称：填写行政许可书或行政处罚书的文头标题，或者填写证书名称。</w:t>
      </w:r>
      <w:r>
        <w:rPr>
          <w:rFonts w:hint="eastAsia" w:asciiTheme="minorEastAsia" w:hAnsiTheme="minorEastAsia" w:eastAsiaTheme="minorEastAsia" w:cstheme="minorEastAsia"/>
          <w:sz w:val="28"/>
          <w:szCs w:val="28"/>
        </w:rPr>
        <w:drawing>
          <wp:inline distT="0" distB="0" distL="114300" distR="114300">
            <wp:extent cx="5267960" cy="1849755"/>
            <wp:effectExtent l="0" t="0" r="5080" b="952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0"/>
                    <a:stretch>
                      <a:fillRect/>
                    </a:stretch>
                  </pic:blipFill>
                  <pic:spPr>
                    <a:xfrm>
                      <a:off x="0" y="0"/>
                      <a:ext cx="5267960" cy="1849755"/>
                    </a:xfrm>
                    <a:prstGeom prst="rect">
                      <a:avLst/>
                    </a:prstGeom>
                    <a:noFill/>
                    <a:ln>
                      <a:noFill/>
                    </a:ln>
                  </pic:spPr>
                </pic:pic>
              </a:graphicData>
            </a:graphic>
          </wp:inline>
        </w:drawing>
      </w:r>
    </w:p>
    <w:p>
      <w:pPr>
        <w:numPr>
          <w:ilvl w:val="0"/>
          <w:numId w:val="1"/>
        </w:numPr>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行政许可决定文书号：填写行政许可决定书的文号，如图所示，如无文号，填写行政许可的许可编号。</w:t>
      </w:r>
      <w:r>
        <w:rPr>
          <w:rFonts w:hint="eastAsia" w:asciiTheme="minorEastAsia" w:hAnsiTheme="minorEastAsia" w:eastAsiaTheme="minorEastAsia" w:cstheme="minorEastAsia"/>
          <w:sz w:val="28"/>
          <w:szCs w:val="28"/>
        </w:rPr>
        <w:drawing>
          <wp:inline distT="0" distB="0" distL="114300" distR="114300">
            <wp:extent cx="5265420" cy="2557145"/>
            <wp:effectExtent l="0" t="0" r="7620" b="317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21"/>
                    <a:stretch>
                      <a:fillRect/>
                    </a:stretch>
                  </pic:blipFill>
                  <pic:spPr>
                    <a:xfrm>
                      <a:off x="0" y="0"/>
                      <a:ext cx="5265420" cy="2557145"/>
                    </a:xfrm>
                    <a:prstGeom prst="rect">
                      <a:avLst/>
                    </a:prstGeom>
                    <a:noFill/>
                    <a:ln>
                      <a:noFill/>
                    </a:ln>
                  </pic:spPr>
                </pic:pic>
              </a:graphicData>
            </a:graphic>
          </wp:inline>
        </w:drawing>
      </w:r>
    </w:p>
    <w:p>
      <w:pPr>
        <w:numPr>
          <w:ilvl w:val="0"/>
          <w:numId w:val="1"/>
        </w:numPr>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许可类别：根据许可决定书填写许可类别，共六项，需要注意的是</w:t>
      </w:r>
      <w:r>
        <w:rPr>
          <w:rFonts w:hint="eastAsia" w:asciiTheme="minorEastAsia" w:hAnsiTheme="minorEastAsia" w:eastAsiaTheme="minorEastAsia" w:cstheme="minorEastAsia"/>
          <w:sz w:val="28"/>
          <w:szCs w:val="28"/>
          <w:lang w:val="en-US" w:eastAsia="zh-CN"/>
        </w:rPr>
        <w:t xml:space="preserve"> 当许可类别不在六项中时，需要填写为其他，备注其他类别这个表也为必填项，同时在后面的备注其他许可类别里填写其他-XX  如 其他-歇业</w:t>
      </w:r>
      <w:r>
        <w:rPr>
          <w:rFonts w:hint="eastAsia" w:asciiTheme="minorEastAsia" w:hAnsiTheme="minorEastAsia" w:eastAsiaTheme="minorEastAsia" w:cstheme="minorEastAsia"/>
          <w:sz w:val="28"/>
          <w:szCs w:val="28"/>
        </w:rPr>
        <w:drawing>
          <wp:inline distT="0" distB="0" distL="114300" distR="114300">
            <wp:extent cx="5269865" cy="2432050"/>
            <wp:effectExtent l="0" t="0" r="3175" b="635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2"/>
                    <a:stretch>
                      <a:fillRect/>
                    </a:stretch>
                  </pic:blipFill>
                  <pic:spPr>
                    <a:xfrm>
                      <a:off x="0" y="0"/>
                      <a:ext cx="5269865" cy="2432050"/>
                    </a:xfrm>
                    <a:prstGeom prst="rect">
                      <a:avLst/>
                    </a:prstGeom>
                    <a:noFill/>
                    <a:ln>
                      <a:noFill/>
                    </a:ln>
                  </pic:spPr>
                </pic:pic>
              </a:graphicData>
            </a:graphic>
          </wp:inline>
        </w:drawing>
      </w:r>
      <w:r>
        <w:rPr>
          <w:rFonts w:hint="eastAsia" w:asciiTheme="minorEastAsia" w:hAnsiTheme="minorEastAsia" w:eastAsiaTheme="minorEastAsia" w:cstheme="minorEastAsia"/>
          <w:sz w:val="28"/>
          <w:szCs w:val="28"/>
        </w:rPr>
        <w:drawing>
          <wp:inline distT="0" distB="0" distL="114300" distR="114300">
            <wp:extent cx="5272405" cy="2477770"/>
            <wp:effectExtent l="0" t="0" r="635" b="635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3"/>
                    <a:stretch>
                      <a:fillRect/>
                    </a:stretch>
                  </pic:blipFill>
                  <pic:spPr>
                    <a:xfrm>
                      <a:off x="0" y="0"/>
                      <a:ext cx="5272405" cy="2477770"/>
                    </a:xfrm>
                    <a:prstGeom prst="rect">
                      <a:avLst/>
                    </a:prstGeom>
                    <a:noFill/>
                    <a:ln>
                      <a:noFill/>
                    </a:ln>
                  </pic:spPr>
                </pic:pic>
              </a:graphicData>
            </a:graphic>
          </wp:inline>
        </w:drawing>
      </w:r>
    </w:p>
    <w:p>
      <w:pPr>
        <w:numPr>
          <w:ilvl w:val="0"/>
          <w:numId w:val="1"/>
        </w:numPr>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许可内容：填写行政许可决定书的内容。</w:t>
      </w:r>
      <w:r>
        <w:rPr>
          <w:rFonts w:hint="eastAsia" w:asciiTheme="minorEastAsia" w:hAnsiTheme="minorEastAsia" w:eastAsiaTheme="minorEastAsia" w:cstheme="minorEastAsia"/>
          <w:sz w:val="28"/>
          <w:szCs w:val="28"/>
        </w:rPr>
        <w:drawing>
          <wp:inline distT="0" distB="0" distL="114300" distR="114300">
            <wp:extent cx="5261610" cy="1296670"/>
            <wp:effectExtent l="0" t="0" r="11430" b="139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4"/>
                    <a:stretch>
                      <a:fillRect/>
                    </a:stretch>
                  </pic:blipFill>
                  <pic:spPr>
                    <a:xfrm>
                      <a:off x="0" y="0"/>
                      <a:ext cx="5261610" cy="1296670"/>
                    </a:xfrm>
                    <a:prstGeom prst="rect">
                      <a:avLst/>
                    </a:prstGeom>
                    <a:noFill/>
                    <a:ln>
                      <a:noFill/>
                    </a:ln>
                  </pic:spPr>
                </pic:pic>
              </a:graphicData>
            </a:graphic>
          </wp:inline>
        </w:drawing>
      </w:r>
    </w:p>
    <w:p>
      <w:pPr>
        <w:numPr>
          <w:ilvl w:val="0"/>
          <w:numId w:val="1"/>
        </w:numPr>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许可决定日期决定日期、有效期起止期、有效期至、按照许可决定书来进行填写日期。</w:t>
      </w:r>
    </w:p>
    <w:p>
      <w:pPr>
        <w:numPr>
          <w:numId w:val="0"/>
        </w:numPr>
        <w:ind w:left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3863340" cy="2484120"/>
            <wp:effectExtent l="0" t="0" r="7620" b="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5"/>
                    <a:stretch>
                      <a:fillRect/>
                    </a:stretch>
                  </pic:blipFill>
                  <pic:spPr>
                    <a:xfrm>
                      <a:off x="0" y="0"/>
                      <a:ext cx="3863340" cy="2484120"/>
                    </a:xfrm>
                    <a:prstGeom prst="rect">
                      <a:avLst/>
                    </a:prstGeom>
                    <a:noFill/>
                    <a:ln>
                      <a:noFill/>
                    </a:ln>
                  </pic:spPr>
                </pic:pic>
              </a:graphicData>
            </a:graphic>
          </wp:inline>
        </w:drawing>
      </w:r>
    </w:p>
    <w:p>
      <w:pPr>
        <w:numPr>
          <w:ilvl w:val="0"/>
          <w:numId w:val="1"/>
        </w:numPr>
        <w:ind w:left="0" w:leftChars="0" w:firstLine="0" w:firstLine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许可机关、许可机关统一信用代码按照要求填写即可。</w:t>
      </w:r>
      <w:r>
        <w:rPr>
          <w:rFonts w:hint="eastAsia" w:asciiTheme="minorEastAsia" w:hAnsiTheme="minorEastAsia" w:eastAsiaTheme="minorEastAsia" w:cstheme="minorEastAsia"/>
          <w:sz w:val="28"/>
          <w:szCs w:val="28"/>
        </w:rPr>
        <w:drawing>
          <wp:inline distT="0" distB="0" distL="114300" distR="114300">
            <wp:extent cx="5273040" cy="4551680"/>
            <wp:effectExtent l="0" t="0" r="0" b="508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26"/>
                    <a:stretch>
                      <a:fillRect/>
                    </a:stretch>
                  </pic:blipFill>
                  <pic:spPr>
                    <a:xfrm>
                      <a:off x="0" y="0"/>
                      <a:ext cx="5273040" cy="4551680"/>
                    </a:xfrm>
                    <a:prstGeom prst="rect">
                      <a:avLst/>
                    </a:prstGeom>
                    <a:noFill/>
                    <a:ln>
                      <a:noFill/>
                    </a:ln>
                  </pic:spPr>
                </pic:pic>
              </a:graphicData>
            </a:graphic>
          </wp:inline>
        </w:drawing>
      </w:r>
    </w:p>
    <w:p>
      <w:pPr>
        <w:numPr>
          <w:ilvl w:val="0"/>
          <w:numId w:val="1"/>
        </w:numPr>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当前状态，按照许可决定书内容填写，有效无效。</w:t>
      </w:r>
      <w:r>
        <w:rPr>
          <w:rFonts w:hint="eastAsia" w:asciiTheme="minorEastAsia" w:hAnsiTheme="minorEastAsia" w:eastAsiaTheme="minorEastAsia" w:cstheme="minorEastAsia"/>
          <w:sz w:val="28"/>
          <w:szCs w:val="28"/>
        </w:rPr>
        <w:drawing>
          <wp:inline distT="0" distB="0" distL="114300" distR="114300">
            <wp:extent cx="3246120" cy="1927860"/>
            <wp:effectExtent l="0" t="0" r="0" b="762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7"/>
                    <a:stretch>
                      <a:fillRect/>
                    </a:stretch>
                  </pic:blipFill>
                  <pic:spPr>
                    <a:xfrm>
                      <a:off x="0" y="0"/>
                      <a:ext cx="3246120" cy="1927860"/>
                    </a:xfrm>
                    <a:prstGeom prst="rect">
                      <a:avLst/>
                    </a:prstGeom>
                    <a:noFill/>
                    <a:ln>
                      <a:noFill/>
                    </a:ln>
                  </pic:spPr>
                </pic:pic>
              </a:graphicData>
            </a:graphic>
          </wp:inline>
        </w:drawing>
      </w:r>
    </w:p>
    <w:p>
      <w:pPr>
        <w:numPr>
          <w:ilvl w:val="0"/>
          <w:numId w:val="1"/>
        </w:numPr>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数据来源单位、数据来源单位统一信用代码：本条上传的信息是在那个单位上报的，填写那个单位，如阿尔山发改委做出的行政处罚，由兴安盟发改委上报，此条填写内蒙古自治区兴安盟发改委。数据来源单位前面必须加</w:t>
      </w:r>
      <w:r>
        <w:rPr>
          <w:rFonts w:hint="eastAsia" w:asciiTheme="minorEastAsia" w:hAnsiTheme="minorEastAsia" w:eastAsiaTheme="minorEastAsia" w:cstheme="minorEastAsia"/>
          <w:sz w:val="28"/>
          <w:szCs w:val="28"/>
          <w:lang w:val="en-US" w:eastAsia="zh-CN"/>
        </w:rPr>
        <w:t xml:space="preserve"> 内蒙古自治区兴安盟XXX旗县xxx单位.</w:t>
      </w:r>
    </w:p>
    <w:p>
      <w:pPr>
        <w:numPr>
          <w:numId w:val="0"/>
        </w:numPr>
        <w:ind w:left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72405" cy="2064385"/>
            <wp:effectExtent l="0" t="0" r="635" b="825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8"/>
                    <a:stretch>
                      <a:fillRect/>
                    </a:stretch>
                  </pic:blipFill>
                  <pic:spPr>
                    <a:xfrm>
                      <a:off x="0" y="0"/>
                      <a:ext cx="5272405" cy="2064385"/>
                    </a:xfrm>
                    <a:prstGeom prst="rect">
                      <a:avLst/>
                    </a:prstGeom>
                    <a:noFill/>
                    <a:ln>
                      <a:noFill/>
                    </a:ln>
                  </pic:spPr>
                </pic:pic>
              </a:graphicData>
            </a:graphic>
          </wp:inline>
        </w:drawing>
      </w:r>
    </w:p>
    <w:p>
      <w:pPr>
        <w:numPr>
          <w:ilvl w:val="0"/>
          <w:numId w:val="1"/>
        </w:numPr>
        <w:ind w:left="0" w:leftChars="0" w:firstLine="0" w:firstLine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模板填写完成后，点击保存，模板关闭。选择批量导入。</w:t>
      </w:r>
      <w:r>
        <w:rPr>
          <w:rFonts w:hint="eastAsia" w:asciiTheme="minorEastAsia" w:hAnsiTheme="minorEastAsia" w:eastAsiaTheme="minorEastAsia" w:cstheme="minorEastAsia"/>
          <w:sz w:val="28"/>
          <w:szCs w:val="28"/>
        </w:rPr>
        <w:drawing>
          <wp:inline distT="0" distB="0" distL="114300" distR="114300">
            <wp:extent cx="5269865" cy="2122170"/>
            <wp:effectExtent l="0" t="0" r="3175" b="1143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29"/>
                    <a:stretch>
                      <a:fillRect/>
                    </a:stretch>
                  </pic:blipFill>
                  <pic:spPr>
                    <a:xfrm>
                      <a:off x="0" y="0"/>
                      <a:ext cx="5269865" cy="2122170"/>
                    </a:xfrm>
                    <a:prstGeom prst="rect">
                      <a:avLst/>
                    </a:prstGeom>
                    <a:noFill/>
                    <a:ln>
                      <a:noFill/>
                    </a:ln>
                  </pic:spPr>
                </pic:pic>
              </a:graphicData>
            </a:graphic>
          </wp:inline>
        </w:drawing>
      </w:r>
    </w:p>
    <w:p>
      <w:pPr>
        <w:numPr>
          <w:ilvl w:val="0"/>
          <w:numId w:val="1"/>
        </w:numPr>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点击导入，会跳出提示窗口，提示共导入X条，更新X条，重复X条，失败X条（我这三条数据 数字信息不准确  所以失败）。点击失败原因，下载txt文档，会有详细说明。</w:t>
      </w:r>
      <w:r>
        <w:rPr>
          <w:rFonts w:hint="eastAsia" w:asciiTheme="minorEastAsia" w:hAnsiTheme="minorEastAsia" w:eastAsiaTheme="minorEastAsia" w:cstheme="minorEastAsia"/>
          <w:sz w:val="28"/>
          <w:szCs w:val="28"/>
        </w:rPr>
        <w:drawing>
          <wp:inline distT="0" distB="0" distL="114300" distR="114300">
            <wp:extent cx="5273040" cy="2475230"/>
            <wp:effectExtent l="0" t="0" r="0" b="889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30"/>
                    <a:stretch>
                      <a:fillRect/>
                    </a:stretch>
                  </pic:blipFill>
                  <pic:spPr>
                    <a:xfrm>
                      <a:off x="0" y="0"/>
                      <a:ext cx="5273040" cy="2475230"/>
                    </a:xfrm>
                    <a:prstGeom prst="rect">
                      <a:avLst/>
                    </a:prstGeom>
                    <a:noFill/>
                    <a:ln>
                      <a:noFill/>
                    </a:ln>
                  </pic:spPr>
                </pic:pic>
              </a:graphicData>
            </a:graphic>
          </wp:inline>
        </w:drawing>
      </w:r>
    </w:p>
    <w:p>
      <w:pPr>
        <w:numPr>
          <w:ilvl w:val="0"/>
          <w:numId w:val="1"/>
        </w:numPr>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失败原因：</w:t>
      </w:r>
      <w:r>
        <w:rPr>
          <w:rFonts w:hint="eastAsia" w:asciiTheme="minorEastAsia" w:hAnsiTheme="minorEastAsia" w:eastAsiaTheme="minorEastAsia" w:cstheme="minorEastAsia"/>
          <w:sz w:val="28"/>
          <w:szCs w:val="28"/>
          <w:lang w:val="en-US" w:eastAsia="zh-CN"/>
        </w:rPr>
        <w:t>TXT文档会详细告知，几行哪项错误，并找到原因进行更改再次上报。</w:t>
      </w:r>
      <w:r>
        <w:rPr>
          <w:rFonts w:hint="eastAsia" w:asciiTheme="minorEastAsia" w:hAnsiTheme="minorEastAsia" w:eastAsiaTheme="minorEastAsia" w:cstheme="minorEastAsia"/>
          <w:sz w:val="28"/>
          <w:szCs w:val="28"/>
        </w:rPr>
        <w:drawing>
          <wp:inline distT="0" distB="0" distL="114300" distR="114300">
            <wp:extent cx="5273040" cy="4077970"/>
            <wp:effectExtent l="0" t="0" r="0" b="635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31"/>
                    <a:stretch>
                      <a:fillRect/>
                    </a:stretch>
                  </pic:blipFill>
                  <pic:spPr>
                    <a:xfrm>
                      <a:off x="0" y="0"/>
                      <a:ext cx="5273040" cy="4077970"/>
                    </a:xfrm>
                    <a:prstGeom prst="rect">
                      <a:avLst/>
                    </a:prstGeom>
                    <a:noFill/>
                    <a:ln>
                      <a:noFill/>
                    </a:ln>
                  </pic:spPr>
                </pic:pic>
              </a:graphicData>
            </a:graphic>
          </wp:inline>
        </w:drawing>
      </w:r>
    </w:p>
    <w:p>
      <w:pPr>
        <w:numPr>
          <w:ilvl w:val="0"/>
          <w:numId w:val="1"/>
        </w:numPr>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对比状态：对比失败并非上报不成功，也是成功的。比对状态是指跟我们的主体库进行对比，如果对比成功，查询这个企业的时候就会关联出你上报的这个企业或者个人的处罚或者许可，如果对比失败，就关联不上，我们要求企业尽量全部对比成功。因个人数据现在还没有全覆盖…故只要保证上报人姓名和身份证号不出错即可。</w:t>
      </w:r>
      <w:r>
        <w:rPr>
          <w:rFonts w:hint="eastAsia" w:asciiTheme="minorEastAsia" w:hAnsiTheme="minorEastAsia" w:eastAsiaTheme="minorEastAsia" w:cstheme="minorEastAsia"/>
          <w:sz w:val="28"/>
          <w:szCs w:val="28"/>
        </w:rPr>
        <w:drawing>
          <wp:inline distT="0" distB="0" distL="114300" distR="114300">
            <wp:extent cx="5269865" cy="1278890"/>
            <wp:effectExtent l="0" t="0" r="3175" b="127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32"/>
                    <a:stretch>
                      <a:fillRect/>
                    </a:stretch>
                  </pic:blipFill>
                  <pic:spPr>
                    <a:xfrm>
                      <a:off x="0" y="0"/>
                      <a:ext cx="5269865" cy="1278890"/>
                    </a:xfrm>
                    <a:prstGeom prst="rect">
                      <a:avLst/>
                    </a:prstGeom>
                    <a:noFill/>
                    <a:ln>
                      <a:noFill/>
                    </a:ln>
                  </pic:spPr>
                </pic:pic>
              </a:graphicData>
            </a:graphic>
          </wp:inline>
        </w:drawing>
      </w:r>
    </w:p>
    <w:p>
      <w:pPr>
        <w:numPr>
          <w:numId w:val="0"/>
        </w:numPr>
        <w:ind w:left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 xml:space="preserve"> 所有模板皆是大同小异，按照字项说明填写，保证信息准确性，才可以保证上传数据的便捷、质量。如有报送问题请联系兴安盟信用办：8269732</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A81A27"/>
    <w:multiLevelType w:val="singleLevel"/>
    <w:tmpl w:val="6CA81A2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D53BAD"/>
    <w:rsid w:val="14977DF6"/>
    <w:rsid w:val="28A50A34"/>
    <w:rsid w:val="38D3049B"/>
    <w:rsid w:val="427E575F"/>
    <w:rsid w:val="494D0270"/>
    <w:rsid w:val="49D53BAD"/>
    <w:rsid w:val="65296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 w:type="character" w:styleId="4">
    <w:name w:val="FollowedHyperlink"/>
    <w:basedOn w:val="3"/>
    <w:qFormat/>
    <w:uiPriority w:val="0"/>
    <w:rPr>
      <w:color w:val="800080"/>
      <w:u w:val="single"/>
    </w:rPr>
  </w:style>
  <w:style w:type="character" w:styleId="5">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571</TotalTime>
  <ScaleCrop>false</ScaleCrop>
  <LinksUpToDate>false</LinksUpToDate>
  <CharactersWithSpaces>0</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2019-07-16T06:57:00Z</dcterms:created>
  <dc:creator> 你违心！</dc:creator>
  <cp:lastModifiedBy> 你违心！</cp:lastModifiedBy>
  <dcterms:modified xsi:type="dcterms:W3CDTF">2019-08-05T08:48:20Z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